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8E2E39" w14:textId="6E983D26" w:rsidR="00F36EEA" w:rsidRPr="000C6060" w:rsidRDefault="007368A4" w:rsidP="00E32EBE">
      <w:pPr>
        <w:jc w:val="both"/>
        <w:rPr>
          <w:rFonts w:ascii="Tahoma" w:hAnsi="Tahoma" w:cs="Tahoma"/>
          <w:bCs/>
          <w:sz w:val="28"/>
          <w:szCs w:val="28"/>
        </w:rPr>
      </w:pPr>
      <w:r>
        <w:rPr>
          <w:rFonts w:ascii="Tahoma" w:hAnsi="Tahoma" w:cs="Tahoma"/>
          <w:sz w:val="28"/>
          <w:szCs w:val="28"/>
        </w:rPr>
        <w:t>Ata nº. 0</w:t>
      </w:r>
      <w:r w:rsidR="004B30E9">
        <w:rPr>
          <w:rFonts w:ascii="Tahoma" w:hAnsi="Tahoma" w:cs="Tahoma"/>
          <w:sz w:val="28"/>
          <w:szCs w:val="28"/>
        </w:rPr>
        <w:t>16</w:t>
      </w:r>
      <w:r>
        <w:rPr>
          <w:rFonts w:ascii="Tahoma" w:hAnsi="Tahoma" w:cs="Tahoma"/>
          <w:sz w:val="28"/>
          <w:szCs w:val="28"/>
        </w:rPr>
        <w:t>/2022 - 1</w:t>
      </w:r>
      <w:r w:rsidR="004B30E9">
        <w:rPr>
          <w:rFonts w:ascii="Tahoma" w:hAnsi="Tahoma" w:cs="Tahoma"/>
          <w:sz w:val="28"/>
          <w:szCs w:val="28"/>
        </w:rPr>
        <w:t>6</w:t>
      </w:r>
      <w:r>
        <w:rPr>
          <w:rFonts w:ascii="Tahoma" w:hAnsi="Tahoma" w:cs="Tahoma"/>
          <w:sz w:val="28"/>
          <w:szCs w:val="28"/>
        </w:rPr>
        <w:t xml:space="preserve">ª Sessão Ordinária a Câmara Municipal de Regente Feijó-SP. Aos sete dias do mês de </w:t>
      </w:r>
      <w:proofErr w:type="gramStart"/>
      <w:r w:rsidR="004B30E9">
        <w:rPr>
          <w:rFonts w:ascii="Tahoma" w:hAnsi="Tahoma" w:cs="Tahoma"/>
          <w:sz w:val="28"/>
          <w:szCs w:val="28"/>
        </w:rPr>
        <w:t>Agost</w:t>
      </w:r>
      <w:r>
        <w:rPr>
          <w:rFonts w:ascii="Tahoma" w:hAnsi="Tahoma" w:cs="Tahoma"/>
          <w:sz w:val="28"/>
          <w:szCs w:val="28"/>
        </w:rPr>
        <w:t>o</w:t>
      </w:r>
      <w:proofErr w:type="gramEnd"/>
      <w:r>
        <w:rPr>
          <w:rFonts w:ascii="Tahoma" w:hAnsi="Tahoma" w:cs="Tahoma"/>
          <w:sz w:val="28"/>
          <w:szCs w:val="28"/>
        </w:rPr>
        <w:t xml:space="preserve"> do ano de dois mil e vinte e </w:t>
      </w:r>
      <w:r w:rsidR="004B30E9">
        <w:rPr>
          <w:rFonts w:ascii="Tahoma" w:hAnsi="Tahoma" w:cs="Tahoma"/>
          <w:sz w:val="28"/>
          <w:szCs w:val="28"/>
        </w:rPr>
        <w:t>três</w:t>
      </w:r>
      <w:r>
        <w:rPr>
          <w:rFonts w:ascii="Tahoma" w:hAnsi="Tahoma" w:cs="Tahoma"/>
          <w:sz w:val="28"/>
          <w:szCs w:val="28"/>
        </w:rPr>
        <w:t xml:space="preserve">, às dezenove horas, iniciou-se </w:t>
      </w:r>
      <w:r w:rsidR="004B30E9">
        <w:rPr>
          <w:rFonts w:ascii="Tahoma" w:hAnsi="Tahoma" w:cs="Tahoma"/>
          <w:sz w:val="28"/>
          <w:szCs w:val="28"/>
        </w:rPr>
        <w:t xml:space="preserve">décima sexta </w:t>
      </w:r>
      <w:r>
        <w:rPr>
          <w:rFonts w:ascii="Tahoma" w:hAnsi="Tahoma" w:cs="Tahoma"/>
          <w:sz w:val="28"/>
          <w:szCs w:val="28"/>
        </w:rPr>
        <w:t xml:space="preserve">sessão ordinária da Câmara Municipal com a presença dos servidores </w:t>
      </w:r>
      <w:proofErr w:type="spellStart"/>
      <w:r>
        <w:rPr>
          <w:rFonts w:ascii="Tahoma" w:hAnsi="Tahoma" w:cs="Tahoma"/>
          <w:sz w:val="28"/>
          <w:szCs w:val="28"/>
        </w:rPr>
        <w:t>Danyelle</w:t>
      </w:r>
      <w:proofErr w:type="spellEnd"/>
      <w:r>
        <w:rPr>
          <w:rFonts w:ascii="Tahoma" w:hAnsi="Tahoma" w:cs="Tahoma"/>
          <w:sz w:val="28"/>
          <w:szCs w:val="28"/>
        </w:rPr>
        <w:t xml:space="preserve"> Alexandra de Carvalho Magna e </w:t>
      </w:r>
      <w:proofErr w:type="spellStart"/>
      <w:r>
        <w:rPr>
          <w:rFonts w:ascii="Tahoma" w:hAnsi="Tahoma" w:cs="Tahoma"/>
          <w:sz w:val="28"/>
          <w:szCs w:val="28"/>
        </w:rPr>
        <w:t>Lussandro</w:t>
      </w:r>
      <w:proofErr w:type="spellEnd"/>
      <w:r>
        <w:rPr>
          <w:rFonts w:ascii="Tahoma" w:hAnsi="Tahoma" w:cs="Tahoma"/>
          <w:sz w:val="28"/>
          <w:szCs w:val="28"/>
        </w:rPr>
        <w:t xml:space="preserve"> </w:t>
      </w:r>
      <w:proofErr w:type="spellStart"/>
      <w:r>
        <w:rPr>
          <w:rFonts w:ascii="Tahoma" w:hAnsi="Tahoma" w:cs="Tahoma"/>
          <w:sz w:val="28"/>
          <w:szCs w:val="28"/>
        </w:rPr>
        <w:t>Luis</w:t>
      </w:r>
      <w:proofErr w:type="spellEnd"/>
      <w:r>
        <w:rPr>
          <w:rFonts w:ascii="Tahoma" w:hAnsi="Tahoma" w:cs="Tahoma"/>
          <w:sz w:val="28"/>
          <w:szCs w:val="28"/>
        </w:rPr>
        <w:t xml:space="preserve"> Gualdi </w:t>
      </w:r>
      <w:proofErr w:type="spellStart"/>
      <w:r>
        <w:rPr>
          <w:rFonts w:ascii="Tahoma" w:hAnsi="Tahoma" w:cs="Tahoma"/>
          <w:sz w:val="28"/>
          <w:szCs w:val="28"/>
        </w:rPr>
        <w:t>Malacrida</w:t>
      </w:r>
      <w:proofErr w:type="spellEnd"/>
      <w:r>
        <w:rPr>
          <w:rFonts w:ascii="Tahoma" w:hAnsi="Tahoma" w:cs="Tahoma"/>
          <w:sz w:val="28"/>
          <w:szCs w:val="28"/>
        </w:rPr>
        <w:t xml:space="preserve">. Após ser realizada a chamada regimental, constatou-se a presença dos seguintes vereadores: </w:t>
      </w:r>
      <w:r>
        <w:rPr>
          <w:rFonts w:ascii="Tahoma" w:hAnsi="Tahoma" w:cs="Tahoma"/>
          <w:color w:val="000000"/>
          <w:sz w:val="28"/>
          <w:szCs w:val="28"/>
        </w:rPr>
        <w:t xml:space="preserve">Alex Luiz Rodrigues, Ângela Maria </w:t>
      </w:r>
      <w:proofErr w:type="spellStart"/>
      <w:r>
        <w:rPr>
          <w:rFonts w:ascii="Tahoma" w:hAnsi="Tahoma" w:cs="Tahoma"/>
          <w:color w:val="000000"/>
          <w:sz w:val="28"/>
          <w:szCs w:val="28"/>
        </w:rPr>
        <w:t>Perazollo</w:t>
      </w:r>
      <w:proofErr w:type="spellEnd"/>
      <w:r>
        <w:rPr>
          <w:rFonts w:ascii="Tahoma" w:hAnsi="Tahoma" w:cs="Tahoma"/>
          <w:color w:val="000000"/>
          <w:sz w:val="28"/>
          <w:szCs w:val="28"/>
        </w:rPr>
        <w:t xml:space="preserve"> </w:t>
      </w:r>
      <w:proofErr w:type="spellStart"/>
      <w:r>
        <w:rPr>
          <w:rFonts w:ascii="Tahoma" w:hAnsi="Tahoma" w:cs="Tahoma"/>
          <w:color w:val="000000"/>
          <w:sz w:val="28"/>
          <w:szCs w:val="28"/>
        </w:rPr>
        <w:t>Palópoli</w:t>
      </w:r>
      <w:proofErr w:type="spellEnd"/>
      <w:r>
        <w:rPr>
          <w:rFonts w:ascii="Tahoma" w:hAnsi="Tahoma" w:cs="Tahoma"/>
          <w:color w:val="000000"/>
          <w:sz w:val="28"/>
          <w:szCs w:val="28"/>
        </w:rPr>
        <w:t xml:space="preserve">, Domingos Costa Neto, Guilherme Oliveira da Rocha, </w:t>
      </w:r>
      <w:proofErr w:type="spellStart"/>
      <w:r>
        <w:rPr>
          <w:rFonts w:ascii="Tahoma" w:hAnsi="Tahoma" w:cs="Tahoma"/>
          <w:color w:val="000000"/>
          <w:sz w:val="28"/>
          <w:szCs w:val="28"/>
        </w:rPr>
        <w:t>Ilcemir</w:t>
      </w:r>
      <w:proofErr w:type="spellEnd"/>
      <w:r>
        <w:rPr>
          <w:rFonts w:ascii="Tahoma" w:hAnsi="Tahoma" w:cs="Tahoma"/>
          <w:color w:val="000000"/>
          <w:sz w:val="28"/>
          <w:szCs w:val="28"/>
        </w:rPr>
        <w:t xml:space="preserve"> </w:t>
      </w:r>
      <w:proofErr w:type="spellStart"/>
      <w:r>
        <w:rPr>
          <w:rFonts w:ascii="Tahoma" w:hAnsi="Tahoma" w:cs="Tahoma"/>
          <w:color w:val="000000"/>
          <w:sz w:val="28"/>
          <w:szCs w:val="28"/>
        </w:rPr>
        <w:t>Scarabelli</w:t>
      </w:r>
      <w:proofErr w:type="spellEnd"/>
      <w:r>
        <w:rPr>
          <w:rFonts w:ascii="Tahoma" w:hAnsi="Tahoma" w:cs="Tahoma"/>
          <w:color w:val="000000"/>
          <w:sz w:val="28"/>
          <w:szCs w:val="28"/>
        </w:rPr>
        <w:t xml:space="preserve">, Luciano </w:t>
      </w:r>
      <w:proofErr w:type="spellStart"/>
      <w:r>
        <w:rPr>
          <w:rFonts w:ascii="Tahoma" w:hAnsi="Tahoma" w:cs="Tahoma"/>
          <w:color w:val="000000"/>
          <w:sz w:val="28"/>
          <w:szCs w:val="28"/>
        </w:rPr>
        <w:t>Rampasso</w:t>
      </w:r>
      <w:proofErr w:type="spellEnd"/>
      <w:r>
        <w:rPr>
          <w:rFonts w:ascii="Tahoma" w:hAnsi="Tahoma" w:cs="Tahoma"/>
          <w:color w:val="000000"/>
          <w:sz w:val="28"/>
          <w:szCs w:val="28"/>
        </w:rPr>
        <w:t xml:space="preserve"> Correa, Marcelo Ferrari, Valdemir Alves da Silva e </w:t>
      </w:r>
      <w:proofErr w:type="spellStart"/>
      <w:r>
        <w:rPr>
          <w:rFonts w:ascii="Tahoma" w:hAnsi="Tahoma" w:cs="Tahoma"/>
          <w:color w:val="000000"/>
          <w:sz w:val="28"/>
          <w:szCs w:val="28"/>
        </w:rPr>
        <w:t>Weverson</w:t>
      </w:r>
      <w:proofErr w:type="spellEnd"/>
      <w:r>
        <w:rPr>
          <w:rFonts w:ascii="Tahoma" w:hAnsi="Tahoma" w:cs="Tahoma"/>
          <w:color w:val="000000"/>
          <w:sz w:val="28"/>
          <w:szCs w:val="28"/>
        </w:rPr>
        <w:t xml:space="preserve"> de Oliveira Alcântara</w:t>
      </w:r>
      <w:r>
        <w:rPr>
          <w:rFonts w:ascii="Tahoma" w:hAnsi="Tahoma" w:cs="Tahoma"/>
          <w:sz w:val="28"/>
          <w:szCs w:val="28"/>
        </w:rPr>
        <w:t>.</w:t>
      </w:r>
      <w:r>
        <w:rPr>
          <w:rFonts w:ascii="Tahoma" w:hAnsi="Tahoma" w:cs="Tahoma"/>
          <w:color w:val="000000"/>
          <w:sz w:val="28"/>
          <w:szCs w:val="28"/>
        </w:rPr>
        <w:t xml:space="preserve"> </w:t>
      </w:r>
      <w:r>
        <w:rPr>
          <w:rFonts w:ascii="Tahoma" w:hAnsi="Tahoma" w:cs="Tahoma"/>
          <w:sz w:val="28"/>
          <w:szCs w:val="28"/>
        </w:rPr>
        <w:t xml:space="preserve">Havendo a presença dos vereadores relacionados, o Senhor Presidente declara aberta a presente sessão esclarecendo que a ata da sessão anterior </w:t>
      </w:r>
      <w:proofErr w:type="gramStart"/>
      <w:r>
        <w:rPr>
          <w:rFonts w:ascii="Tahoma" w:hAnsi="Tahoma" w:cs="Tahoma"/>
          <w:sz w:val="28"/>
          <w:szCs w:val="28"/>
        </w:rPr>
        <w:t>encontra-se</w:t>
      </w:r>
      <w:proofErr w:type="gramEnd"/>
      <w:r>
        <w:rPr>
          <w:rFonts w:ascii="Tahoma" w:hAnsi="Tahoma" w:cs="Tahoma"/>
          <w:sz w:val="28"/>
          <w:szCs w:val="28"/>
        </w:rPr>
        <w:t xml:space="preserve"> disponível aos senhores vereadores para análise e que quaisquer incorreções, se constatadas, deverão ser solicitadas as devida retificações diretamente a secretaria administrativa. </w:t>
      </w:r>
      <w:r>
        <w:rPr>
          <w:rFonts w:ascii="Tahoma" w:hAnsi="Tahoma" w:cs="Tahoma"/>
          <w:bCs/>
          <w:sz w:val="28"/>
          <w:szCs w:val="28"/>
        </w:rPr>
        <w:t xml:space="preserve">Com a presença dos vereadores já relacionados, o Senhor Presidente informa a todos que em atendimento ao disposto no artigo 311, do Regimento Interno desta Casa todas as sessões que analisarem contas municipais não haverá fase de Expediente nem de Explicação Pessoal, sendo todo o seu tempo destinado à Ordem do Dia. Com isso, o Senhor Presidente determinou que fosse lido o </w:t>
      </w:r>
      <w:r w:rsidR="005A7B08">
        <w:rPr>
          <w:rFonts w:ascii="Tahoma" w:hAnsi="Tahoma" w:cs="Tahoma"/>
          <w:bCs/>
          <w:sz w:val="28"/>
          <w:szCs w:val="28"/>
        </w:rPr>
        <w:t xml:space="preserve">r. Parecer do TCESP relativo ao julgamento das contas ora examinadas. Na sequência, determinou-se a leitura do </w:t>
      </w:r>
      <w:r>
        <w:rPr>
          <w:rFonts w:ascii="Tahoma" w:hAnsi="Tahoma" w:cs="Tahoma"/>
          <w:bCs/>
          <w:sz w:val="28"/>
          <w:szCs w:val="28"/>
        </w:rPr>
        <w:t>Edital de Conhecimento Público nº. 00</w:t>
      </w:r>
      <w:r w:rsidR="005A7B08">
        <w:rPr>
          <w:rFonts w:ascii="Tahoma" w:hAnsi="Tahoma" w:cs="Tahoma"/>
          <w:bCs/>
          <w:sz w:val="28"/>
          <w:szCs w:val="28"/>
        </w:rPr>
        <w:t>1</w:t>
      </w:r>
      <w:r>
        <w:rPr>
          <w:rFonts w:ascii="Tahoma" w:hAnsi="Tahoma" w:cs="Tahoma"/>
          <w:bCs/>
          <w:sz w:val="28"/>
          <w:szCs w:val="28"/>
        </w:rPr>
        <w:t>/202</w:t>
      </w:r>
      <w:r w:rsidR="005A7B08">
        <w:rPr>
          <w:rFonts w:ascii="Tahoma" w:hAnsi="Tahoma" w:cs="Tahoma"/>
          <w:bCs/>
          <w:sz w:val="28"/>
          <w:szCs w:val="28"/>
        </w:rPr>
        <w:t>3</w:t>
      </w:r>
      <w:r>
        <w:rPr>
          <w:rFonts w:ascii="Tahoma" w:hAnsi="Tahoma" w:cs="Tahoma"/>
          <w:bCs/>
          <w:sz w:val="28"/>
          <w:szCs w:val="28"/>
        </w:rPr>
        <w:t xml:space="preserve"> desta Casa Legislativa que versa sobre publicidade inerente ao processo de julgamento das contas municipais relativas ao exercício financeiro de 20</w:t>
      </w:r>
      <w:r w:rsidR="005A7B08">
        <w:rPr>
          <w:rFonts w:ascii="Tahoma" w:hAnsi="Tahoma" w:cs="Tahoma"/>
          <w:bCs/>
          <w:sz w:val="28"/>
          <w:szCs w:val="28"/>
        </w:rPr>
        <w:t>20</w:t>
      </w:r>
      <w:r>
        <w:rPr>
          <w:rFonts w:ascii="Tahoma" w:hAnsi="Tahoma" w:cs="Tahoma"/>
          <w:bCs/>
          <w:sz w:val="28"/>
          <w:szCs w:val="28"/>
        </w:rPr>
        <w:t xml:space="preserve">. Ato contínuo, foi determinada a leitura do r. Parecer exarado pelos </w:t>
      </w:r>
      <w:r w:rsidR="005A7B08">
        <w:rPr>
          <w:rFonts w:ascii="Tahoma" w:hAnsi="Tahoma" w:cs="Tahoma"/>
          <w:bCs/>
          <w:sz w:val="28"/>
          <w:szCs w:val="28"/>
        </w:rPr>
        <w:t xml:space="preserve">ilustres </w:t>
      </w:r>
      <w:r>
        <w:rPr>
          <w:rFonts w:ascii="Tahoma" w:hAnsi="Tahoma" w:cs="Tahoma"/>
          <w:bCs/>
          <w:sz w:val="28"/>
          <w:szCs w:val="28"/>
        </w:rPr>
        <w:t>membros das comissões temáticas. O Presidente coloca em discussão o Parecer em Conjunto das Comissões facultando o uso da palavra aos demais vereadores.</w:t>
      </w:r>
      <w:r w:rsidR="009D6D77">
        <w:rPr>
          <w:rFonts w:ascii="Tahoma" w:hAnsi="Tahoma" w:cs="Tahoma"/>
          <w:bCs/>
          <w:sz w:val="28"/>
          <w:szCs w:val="28"/>
        </w:rPr>
        <w:t xml:space="preserve"> Na sequência, utilizaram da palavra os seguintes vereadores: Marcelo Ferrari, Valdemir Alves da Silva,</w:t>
      </w:r>
      <w:r w:rsidR="004972CC">
        <w:rPr>
          <w:rFonts w:ascii="Tahoma" w:hAnsi="Tahoma" w:cs="Tahoma"/>
          <w:bCs/>
          <w:sz w:val="28"/>
          <w:szCs w:val="28"/>
        </w:rPr>
        <w:t xml:space="preserve"> Domingos Costa Neto, </w:t>
      </w:r>
      <w:proofErr w:type="spellStart"/>
      <w:r w:rsidR="007A1BA7">
        <w:rPr>
          <w:rFonts w:ascii="Tahoma" w:hAnsi="Tahoma" w:cs="Tahoma"/>
          <w:color w:val="000000"/>
          <w:sz w:val="28"/>
          <w:szCs w:val="28"/>
        </w:rPr>
        <w:t>Weverson</w:t>
      </w:r>
      <w:proofErr w:type="spellEnd"/>
      <w:r w:rsidR="007A1BA7">
        <w:rPr>
          <w:rFonts w:ascii="Tahoma" w:hAnsi="Tahoma" w:cs="Tahoma"/>
          <w:color w:val="000000"/>
          <w:sz w:val="28"/>
          <w:szCs w:val="28"/>
        </w:rPr>
        <w:t xml:space="preserve"> de Oliveira Alcântara</w:t>
      </w:r>
      <w:r w:rsidR="00AD764F">
        <w:rPr>
          <w:rFonts w:ascii="Tahoma" w:hAnsi="Tahoma" w:cs="Tahoma"/>
          <w:color w:val="000000"/>
          <w:sz w:val="28"/>
          <w:szCs w:val="28"/>
        </w:rPr>
        <w:t xml:space="preserve"> </w:t>
      </w:r>
      <w:r w:rsidR="006440B0">
        <w:rPr>
          <w:rFonts w:ascii="Tahoma" w:hAnsi="Tahoma" w:cs="Tahoma"/>
          <w:color w:val="000000"/>
          <w:sz w:val="28"/>
          <w:szCs w:val="28"/>
        </w:rPr>
        <w:t>e</w:t>
      </w:r>
      <w:r w:rsidR="007A1BA7">
        <w:rPr>
          <w:rFonts w:ascii="Tahoma" w:hAnsi="Tahoma" w:cs="Tahoma"/>
          <w:color w:val="000000"/>
          <w:sz w:val="28"/>
          <w:szCs w:val="28"/>
        </w:rPr>
        <w:t xml:space="preserve"> </w:t>
      </w:r>
      <w:proofErr w:type="spellStart"/>
      <w:r w:rsidR="00B050CE">
        <w:rPr>
          <w:rFonts w:ascii="Tahoma" w:hAnsi="Tahoma" w:cs="Tahoma"/>
          <w:color w:val="000000"/>
          <w:sz w:val="28"/>
          <w:szCs w:val="28"/>
        </w:rPr>
        <w:t>Ilcemir</w:t>
      </w:r>
      <w:proofErr w:type="spellEnd"/>
      <w:r w:rsidR="00B050CE">
        <w:rPr>
          <w:rFonts w:ascii="Tahoma" w:hAnsi="Tahoma" w:cs="Tahoma"/>
          <w:color w:val="000000"/>
          <w:sz w:val="28"/>
          <w:szCs w:val="28"/>
        </w:rPr>
        <w:t xml:space="preserve"> </w:t>
      </w:r>
      <w:proofErr w:type="spellStart"/>
      <w:r w:rsidR="00B050CE">
        <w:rPr>
          <w:rFonts w:ascii="Tahoma" w:hAnsi="Tahoma" w:cs="Tahoma"/>
          <w:color w:val="000000"/>
          <w:sz w:val="28"/>
          <w:szCs w:val="28"/>
        </w:rPr>
        <w:t>Scarabelli</w:t>
      </w:r>
      <w:proofErr w:type="spellEnd"/>
      <w:r w:rsidR="00AD764F">
        <w:rPr>
          <w:rFonts w:ascii="Tahoma" w:hAnsi="Tahoma" w:cs="Tahoma"/>
          <w:color w:val="000000"/>
          <w:sz w:val="28"/>
          <w:szCs w:val="28"/>
        </w:rPr>
        <w:t>.</w:t>
      </w:r>
      <w:r w:rsidR="00AD764F">
        <w:rPr>
          <w:rFonts w:ascii="Tahoma" w:hAnsi="Tahoma" w:cs="Tahoma"/>
          <w:bCs/>
          <w:sz w:val="28"/>
          <w:szCs w:val="28"/>
        </w:rPr>
        <w:t xml:space="preserve"> </w:t>
      </w:r>
      <w:r w:rsidR="00873430">
        <w:rPr>
          <w:rFonts w:ascii="Tahoma" w:hAnsi="Tahoma" w:cs="Tahoma"/>
          <w:bCs/>
          <w:sz w:val="28"/>
          <w:szCs w:val="28"/>
        </w:rPr>
        <w:t>Com isso o Senhor Presidente esclareceu aos Nobres Pares que a votação seria nominal e que se referia ao julgamento/apreciação das contas municipais, ou seja, se o vereador aprovava (responderia sim) e se desaprovava as contas (responderia não), já que a votação seria nominal e a convocação sendo feita na sequencia por ordem alfabética.</w:t>
      </w:r>
      <w:r w:rsidR="00AD764F">
        <w:rPr>
          <w:rFonts w:ascii="Tahoma" w:hAnsi="Tahoma" w:cs="Tahoma"/>
          <w:bCs/>
          <w:sz w:val="28"/>
          <w:szCs w:val="28"/>
        </w:rPr>
        <w:t xml:space="preserve"> </w:t>
      </w:r>
      <w:r>
        <w:rPr>
          <w:rFonts w:ascii="Tahoma" w:hAnsi="Tahoma" w:cs="Tahoma"/>
          <w:bCs/>
          <w:sz w:val="28"/>
          <w:szCs w:val="28"/>
        </w:rPr>
        <w:t xml:space="preserve">Ato contínuo, o Senhor Presidente colocou em votação as contas ora examinadas que obtendo a seguinte votação nominal (sequencial) de cada um dos Senhores Vereadores que se </w:t>
      </w:r>
      <w:r>
        <w:rPr>
          <w:rFonts w:ascii="Tahoma" w:hAnsi="Tahoma" w:cs="Tahoma"/>
          <w:bCs/>
          <w:sz w:val="28"/>
          <w:szCs w:val="28"/>
        </w:rPr>
        <w:lastRenderedPageBreak/>
        <w:t xml:space="preserve">dirigiram a Tribuna, à saber: </w:t>
      </w:r>
      <w:r>
        <w:rPr>
          <w:rFonts w:ascii="Tahoma" w:hAnsi="Tahoma" w:cs="Tahoma"/>
          <w:color w:val="000000"/>
          <w:sz w:val="28"/>
          <w:szCs w:val="28"/>
        </w:rPr>
        <w:t xml:space="preserve">Alex Luiz Rodrigues </w:t>
      </w:r>
      <w:bookmarkStart w:id="0" w:name="_Hlk69143142"/>
      <w:r>
        <w:rPr>
          <w:rFonts w:ascii="Tahoma" w:hAnsi="Tahoma" w:cs="Tahoma"/>
          <w:color w:val="000000"/>
          <w:sz w:val="28"/>
          <w:szCs w:val="28"/>
        </w:rPr>
        <w:t>que votou “SIM”</w:t>
      </w:r>
      <w:bookmarkEnd w:id="0"/>
      <w:r>
        <w:rPr>
          <w:rFonts w:ascii="Tahoma" w:hAnsi="Tahoma" w:cs="Tahoma"/>
          <w:color w:val="000000"/>
          <w:sz w:val="28"/>
          <w:szCs w:val="28"/>
        </w:rPr>
        <w:t xml:space="preserve">; Ângela Maria </w:t>
      </w:r>
      <w:proofErr w:type="spellStart"/>
      <w:r>
        <w:rPr>
          <w:rFonts w:ascii="Tahoma" w:hAnsi="Tahoma" w:cs="Tahoma"/>
          <w:color w:val="000000"/>
          <w:sz w:val="28"/>
          <w:szCs w:val="28"/>
        </w:rPr>
        <w:t>Perazollo</w:t>
      </w:r>
      <w:proofErr w:type="spellEnd"/>
      <w:r>
        <w:rPr>
          <w:rFonts w:ascii="Tahoma" w:hAnsi="Tahoma" w:cs="Tahoma"/>
          <w:color w:val="000000"/>
          <w:sz w:val="28"/>
          <w:szCs w:val="28"/>
        </w:rPr>
        <w:t xml:space="preserve"> </w:t>
      </w:r>
      <w:proofErr w:type="spellStart"/>
      <w:r>
        <w:rPr>
          <w:rFonts w:ascii="Tahoma" w:hAnsi="Tahoma" w:cs="Tahoma"/>
          <w:color w:val="000000"/>
          <w:sz w:val="28"/>
          <w:szCs w:val="28"/>
        </w:rPr>
        <w:t>Palópoli</w:t>
      </w:r>
      <w:proofErr w:type="spellEnd"/>
      <w:r>
        <w:rPr>
          <w:rFonts w:ascii="Tahoma" w:hAnsi="Tahoma" w:cs="Tahoma"/>
          <w:color w:val="000000"/>
          <w:sz w:val="28"/>
          <w:szCs w:val="28"/>
        </w:rPr>
        <w:t xml:space="preserve"> que votou “NÃO”; Domingos Costa Neto que votou “SIM”; Guilherme Oliveira da Rocha que votou “SIM”; </w:t>
      </w:r>
      <w:proofErr w:type="spellStart"/>
      <w:r>
        <w:rPr>
          <w:rFonts w:ascii="Tahoma" w:hAnsi="Tahoma" w:cs="Tahoma"/>
          <w:color w:val="000000"/>
          <w:sz w:val="28"/>
          <w:szCs w:val="28"/>
        </w:rPr>
        <w:t>Ilcemir</w:t>
      </w:r>
      <w:proofErr w:type="spellEnd"/>
      <w:r>
        <w:rPr>
          <w:rFonts w:ascii="Tahoma" w:hAnsi="Tahoma" w:cs="Tahoma"/>
          <w:color w:val="000000"/>
          <w:sz w:val="28"/>
          <w:szCs w:val="28"/>
        </w:rPr>
        <w:t xml:space="preserve"> </w:t>
      </w:r>
      <w:proofErr w:type="spellStart"/>
      <w:r>
        <w:rPr>
          <w:rFonts w:ascii="Tahoma" w:hAnsi="Tahoma" w:cs="Tahoma"/>
          <w:color w:val="000000"/>
          <w:sz w:val="28"/>
          <w:szCs w:val="28"/>
        </w:rPr>
        <w:t>Scarabelli</w:t>
      </w:r>
      <w:proofErr w:type="spellEnd"/>
      <w:r>
        <w:rPr>
          <w:rFonts w:ascii="Tahoma" w:hAnsi="Tahoma" w:cs="Tahoma"/>
          <w:color w:val="000000"/>
          <w:sz w:val="28"/>
          <w:szCs w:val="28"/>
        </w:rPr>
        <w:t xml:space="preserve"> que votou “SIM”; Luciano </w:t>
      </w:r>
      <w:proofErr w:type="spellStart"/>
      <w:r>
        <w:rPr>
          <w:rFonts w:ascii="Tahoma" w:hAnsi="Tahoma" w:cs="Tahoma"/>
          <w:color w:val="000000"/>
          <w:sz w:val="28"/>
          <w:szCs w:val="28"/>
        </w:rPr>
        <w:t>Rampasso</w:t>
      </w:r>
      <w:proofErr w:type="spellEnd"/>
      <w:r>
        <w:rPr>
          <w:rFonts w:ascii="Tahoma" w:hAnsi="Tahoma" w:cs="Tahoma"/>
          <w:color w:val="000000"/>
          <w:sz w:val="28"/>
          <w:szCs w:val="28"/>
        </w:rPr>
        <w:t xml:space="preserve"> Correa que votou “SIM”; Valdemir Alves da Silva que votou “NÃO”; Marcelo Ferrari que votou “</w:t>
      </w:r>
      <w:r w:rsidR="000C6060">
        <w:rPr>
          <w:rFonts w:ascii="Tahoma" w:hAnsi="Tahoma" w:cs="Tahoma"/>
          <w:color w:val="000000"/>
          <w:sz w:val="28"/>
          <w:szCs w:val="28"/>
        </w:rPr>
        <w:t>SIM</w:t>
      </w:r>
      <w:r>
        <w:rPr>
          <w:rFonts w:ascii="Tahoma" w:hAnsi="Tahoma" w:cs="Tahoma"/>
          <w:color w:val="000000"/>
          <w:sz w:val="28"/>
          <w:szCs w:val="28"/>
        </w:rPr>
        <w:t xml:space="preserve">” e </w:t>
      </w:r>
      <w:proofErr w:type="spellStart"/>
      <w:r>
        <w:rPr>
          <w:rFonts w:ascii="Tahoma" w:hAnsi="Tahoma" w:cs="Tahoma"/>
          <w:color w:val="000000"/>
          <w:sz w:val="28"/>
          <w:szCs w:val="28"/>
        </w:rPr>
        <w:t>Weverson</w:t>
      </w:r>
      <w:proofErr w:type="spellEnd"/>
      <w:r>
        <w:rPr>
          <w:rFonts w:ascii="Tahoma" w:hAnsi="Tahoma" w:cs="Tahoma"/>
          <w:color w:val="000000"/>
          <w:sz w:val="28"/>
          <w:szCs w:val="28"/>
        </w:rPr>
        <w:t xml:space="preserve"> de Oliveira Alcântara que votou “SIM”. </w:t>
      </w:r>
      <w:r>
        <w:rPr>
          <w:rFonts w:ascii="Tahoma" w:hAnsi="Tahoma" w:cs="Tahoma"/>
          <w:bCs/>
          <w:sz w:val="28"/>
          <w:szCs w:val="28"/>
        </w:rPr>
        <w:t>Diante da votação, o Senhor Presidente informa aos senhores vereadores que diante da aprovação obtida: 0</w:t>
      </w:r>
      <w:r w:rsidR="000C6060">
        <w:rPr>
          <w:rFonts w:ascii="Tahoma" w:hAnsi="Tahoma" w:cs="Tahoma"/>
          <w:bCs/>
          <w:sz w:val="28"/>
          <w:szCs w:val="28"/>
        </w:rPr>
        <w:t>7</w:t>
      </w:r>
      <w:r>
        <w:rPr>
          <w:rFonts w:ascii="Tahoma" w:hAnsi="Tahoma" w:cs="Tahoma"/>
          <w:bCs/>
          <w:sz w:val="28"/>
          <w:szCs w:val="28"/>
        </w:rPr>
        <w:t xml:space="preserve"> (se</w:t>
      </w:r>
      <w:r w:rsidR="000C6060">
        <w:rPr>
          <w:rFonts w:ascii="Tahoma" w:hAnsi="Tahoma" w:cs="Tahoma"/>
          <w:bCs/>
          <w:sz w:val="28"/>
          <w:szCs w:val="28"/>
        </w:rPr>
        <w:t>te</w:t>
      </w:r>
      <w:r>
        <w:rPr>
          <w:rFonts w:ascii="Tahoma" w:hAnsi="Tahoma" w:cs="Tahoma"/>
          <w:bCs/>
          <w:sz w:val="28"/>
          <w:szCs w:val="28"/>
        </w:rPr>
        <w:t>) votos “SIM” e 0</w:t>
      </w:r>
      <w:r w:rsidR="000C6060">
        <w:rPr>
          <w:rFonts w:ascii="Tahoma" w:hAnsi="Tahoma" w:cs="Tahoma"/>
          <w:bCs/>
          <w:sz w:val="28"/>
          <w:szCs w:val="28"/>
        </w:rPr>
        <w:t>2</w:t>
      </w:r>
      <w:r>
        <w:rPr>
          <w:rFonts w:ascii="Tahoma" w:hAnsi="Tahoma" w:cs="Tahoma"/>
          <w:bCs/>
          <w:sz w:val="28"/>
          <w:szCs w:val="28"/>
        </w:rPr>
        <w:t xml:space="preserve"> (</w:t>
      </w:r>
      <w:r w:rsidR="000C6060">
        <w:rPr>
          <w:rFonts w:ascii="Tahoma" w:hAnsi="Tahoma" w:cs="Tahoma"/>
          <w:bCs/>
          <w:sz w:val="28"/>
          <w:szCs w:val="28"/>
        </w:rPr>
        <w:t>doi</w:t>
      </w:r>
      <w:r>
        <w:rPr>
          <w:rFonts w:ascii="Tahoma" w:hAnsi="Tahoma" w:cs="Tahoma"/>
          <w:bCs/>
          <w:sz w:val="28"/>
          <w:szCs w:val="28"/>
        </w:rPr>
        <w:t>s) votos “NÃO”, declarando a rejeição do Parecer exarado pelo Egrégio Tribunal de Contas relativo às contas municipais do Executivo do exercício financeiro de 20</w:t>
      </w:r>
      <w:r w:rsidR="005A7B08">
        <w:rPr>
          <w:rFonts w:ascii="Tahoma" w:hAnsi="Tahoma" w:cs="Tahoma"/>
          <w:bCs/>
          <w:sz w:val="28"/>
          <w:szCs w:val="28"/>
        </w:rPr>
        <w:t>20</w:t>
      </w:r>
      <w:r>
        <w:rPr>
          <w:rFonts w:ascii="Tahoma" w:hAnsi="Tahoma" w:cs="Tahoma"/>
          <w:bCs/>
          <w:sz w:val="28"/>
          <w:szCs w:val="28"/>
        </w:rPr>
        <w:t>. O Senhor Presidente informa ainda que ficando aprovadas as contas do exercício financeiro de 20</w:t>
      </w:r>
      <w:r w:rsidR="005A7B08">
        <w:rPr>
          <w:rFonts w:ascii="Tahoma" w:hAnsi="Tahoma" w:cs="Tahoma"/>
          <w:bCs/>
          <w:sz w:val="28"/>
          <w:szCs w:val="28"/>
        </w:rPr>
        <w:t>20</w:t>
      </w:r>
      <w:r>
        <w:rPr>
          <w:rFonts w:ascii="Tahoma" w:hAnsi="Tahoma" w:cs="Tahoma"/>
          <w:bCs/>
          <w:sz w:val="28"/>
          <w:szCs w:val="28"/>
        </w:rPr>
        <w:t xml:space="preserve"> será promulgado e sancionado um Decreto Legislativo. Na </w:t>
      </w:r>
      <w:proofErr w:type="spellStart"/>
      <w:r>
        <w:rPr>
          <w:rFonts w:ascii="Tahoma" w:hAnsi="Tahoma" w:cs="Tahoma"/>
          <w:bCs/>
          <w:sz w:val="28"/>
          <w:szCs w:val="28"/>
        </w:rPr>
        <w:t>sequencia</w:t>
      </w:r>
      <w:proofErr w:type="spellEnd"/>
      <w:r>
        <w:rPr>
          <w:rFonts w:ascii="Tahoma" w:hAnsi="Tahoma" w:cs="Tahoma"/>
          <w:bCs/>
          <w:sz w:val="28"/>
          <w:szCs w:val="28"/>
        </w:rPr>
        <w:t>, o Sr. Presidente agradece a presença de todos e principalmente a presença constante de Deus em nossos trabalhos declara encerrada a presente sessão. E para constar, lavrou-se a presente ata que após ser lida e achada conforme, será aprovada e assinada././././././././././././././././././././././././././././././././././</w:t>
      </w:r>
      <w:r w:rsidR="000C6060">
        <w:rPr>
          <w:rFonts w:ascii="Tahoma" w:hAnsi="Tahoma" w:cs="Tahoma"/>
          <w:bCs/>
          <w:sz w:val="28"/>
          <w:szCs w:val="28"/>
        </w:rPr>
        <w:t>./././././././.</w:t>
      </w:r>
    </w:p>
    <w:sectPr w:rsidR="00F36EEA" w:rsidRPr="000C6060" w:rsidSect="007368A4">
      <w:headerReference w:type="default" r:id="rId6"/>
      <w:footerReference w:type="default" r:id="rId7"/>
      <w:pgSz w:w="11907" w:h="16840" w:code="9"/>
      <w:pgMar w:top="2268" w:right="1418" w:bottom="1418"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0539D9" w14:textId="77777777" w:rsidR="00007789" w:rsidRDefault="00007789" w:rsidP="00BB6693">
      <w:r>
        <w:separator/>
      </w:r>
    </w:p>
  </w:endnote>
  <w:endnote w:type="continuationSeparator" w:id="0">
    <w:p w14:paraId="11BF1670" w14:textId="77777777" w:rsidR="00007789" w:rsidRDefault="00007789" w:rsidP="00BB66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wis721 BlkCn BT">
    <w:altName w:val="Calibri"/>
    <w:charset w:val="00"/>
    <w:family w:val="swiss"/>
    <w:pitch w:val="variable"/>
    <w:sig w:usb0="800000AF" w:usb1="1000204A" w:usb2="00000000" w:usb3="00000000" w:csb0="00000011" w:csb1="00000000"/>
  </w:font>
  <w:font w:name="Swis721 LtEx BT">
    <w:altName w:val="Calibri"/>
    <w:charset w:val="00"/>
    <w:family w:val="swiss"/>
    <w:pitch w:val="variable"/>
    <w:sig w:usb0="800000AF" w:usb1="1000204A" w:usb2="00000000" w:usb3="00000000" w:csb0="0000001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D9B3FB" w14:textId="77777777" w:rsidR="00BB6693" w:rsidRPr="00BB6693" w:rsidRDefault="00BB6693" w:rsidP="00BB6693">
    <w:pPr>
      <w:rPr>
        <w:rFonts w:ascii="Swis721 LtEx BT" w:hAnsi="Swis721 LtEx BT"/>
        <w:bCs/>
        <w:color w:val="A6A6A6"/>
        <w:sz w:val="18"/>
        <w:szCs w:val="18"/>
      </w:rPr>
    </w:pPr>
    <w:r w:rsidRPr="00BB6693">
      <w:rPr>
        <w:rFonts w:ascii="Swis721 LtEx BT" w:hAnsi="Swis721 LtEx BT"/>
        <w:bCs/>
        <w:color w:val="A6A6A6"/>
        <w:sz w:val="18"/>
        <w:szCs w:val="18"/>
      </w:rPr>
      <w:t>_____________________________________________________________________________________________</w:t>
    </w:r>
  </w:p>
  <w:p w14:paraId="7DDA5B8D" w14:textId="77777777" w:rsidR="00BB6693" w:rsidRDefault="00BB6693" w:rsidP="00BB6693">
    <w:pPr>
      <w:rPr>
        <w:rFonts w:ascii="Swis721 LtEx BT" w:hAnsi="Swis721 LtEx BT"/>
        <w:bCs/>
        <w:sz w:val="18"/>
        <w:szCs w:val="18"/>
      </w:rPr>
    </w:pPr>
    <w:r>
      <w:rPr>
        <w:rFonts w:ascii="Swis721 LtEx BT" w:hAnsi="Swis721 LtEx BT"/>
        <w:bCs/>
        <w:sz w:val="18"/>
        <w:szCs w:val="18"/>
      </w:rPr>
      <w:t>Rua: Alcides Silveira 1000 Vila Nova CEP n° 19.570-000 CNPJ n° 01.575.416/0001-09</w:t>
    </w:r>
  </w:p>
  <w:p w14:paraId="3CF73958" w14:textId="77777777" w:rsidR="00BB6693" w:rsidRPr="00BB6693" w:rsidRDefault="00BB6693" w:rsidP="00BB6693">
    <w:pPr>
      <w:rPr>
        <w:rFonts w:ascii="Swis721 LtEx BT" w:hAnsi="Swis721 LtEx BT"/>
        <w:bCs/>
        <w:sz w:val="18"/>
        <w:szCs w:val="18"/>
      </w:rPr>
    </w:pPr>
    <w:r>
      <w:rPr>
        <w:rFonts w:ascii="Swis721 LtEx BT" w:hAnsi="Swis721 LtEx BT"/>
        <w:bCs/>
        <w:sz w:val="18"/>
        <w:szCs w:val="18"/>
      </w:rPr>
      <w:t xml:space="preserve">Fone: (18) 3279-1702 E-mail: </w:t>
    </w:r>
    <w:hyperlink r:id="rId1" w:history="1">
      <w:r w:rsidRPr="00BB6693">
        <w:rPr>
          <w:rStyle w:val="Hyperlink"/>
          <w:rFonts w:ascii="Swis721 LtEx BT" w:hAnsi="Swis721 LtEx BT"/>
          <w:color w:val="auto"/>
          <w:sz w:val="18"/>
          <w:szCs w:val="18"/>
          <w:u w:val="none"/>
        </w:rPr>
        <w:t>cmregente@hotmail.com</w:t>
      </w:r>
    </w:hyperlink>
    <w:r w:rsidRPr="00BB6693">
      <w:rPr>
        <w:rFonts w:ascii="Swis721 LtEx BT" w:hAnsi="Swis721 LtEx BT"/>
        <w:bCs/>
        <w:sz w:val="18"/>
        <w:szCs w:val="18"/>
      </w:rPr>
      <w:t xml:space="preserve"> </w:t>
    </w:r>
    <w:hyperlink r:id="rId2" w:history="1">
      <w:r w:rsidRPr="00BB6693">
        <w:rPr>
          <w:rStyle w:val="Hyperlink"/>
          <w:rFonts w:ascii="Swis721 LtEx BT" w:hAnsi="Swis721 LtEx BT"/>
          <w:color w:val="auto"/>
          <w:sz w:val="18"/>
          <w:szCs w:val="18"/>
          <w:u w:val="none"/>
        </w:rPr>
        <w:t>www.camararegentefeijo.sp.gov.br</w:t>
      </w:r>
    </w:hyperlink>
  </w:p>
  <w:p w14:paraId="735FA807" w14:textId="77777777" w:rsidR="00BB6693" w:rsidRDefault="00BB6693">
    <w:pPr>
      <w:pStyle w:val="Rodap"/>
    </w:pPr>
  </w:p>
  <w:p w14:paraId="37BE0430" w14:textId="77777777" w:rsidR="00BB6693" w:rsidRDefault="00BB669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902DBB" w14:textId="77777777" w:rsidR="00007789" w:rsidRDefault="00007789" w:rsidP="00BB6693">
      <w:r>
        <w:separator/>
      </w:r>
    </w:p>
  </w:footnote>
  <w:footnote w:type="continuationSeparator" w:id="0">
    <w:p w14:paraId="447384AD" w14:textId="77777777" w:rsidR="00007789" w:rsidRDefault="00007789" w:rsidP="00BB66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49976" w14:textId="77777777" w:rsidR="00BB6693" w:rsidRDefault="006440B0" w:rsidP="00BB6693">
    <w:pPr>
      <w:pStyle w:val="Citao"/>
      <w:spacing w:before="0" w:after="0" w:line="240" w:lineRule="auto"/>
      <w:ind w:left="-284" w:right="-427"/>
      <w:rPr>
        <w:rFonts w:ascii="Swis721 BlkCn BT" w:hAnsi="Swis721 BlkCn BT"/>
        <w:b/>
        <w:bCs/>
        <w:i w:val="0"/>
        <w:iCs w:val="0"/>
        <w:color w:val="auto"/>
        <w:sz w:val="46"/>
        <w:szCs w:val="46"/>
      </w:rPr>
    </w:pPr>
    <w:r>
      <w:rPr>
        <w:rFonts w:ascii="Times New Roman" w:hAnsi="Times New Roman"/>
        <w:sz w:val="24"/>
        <w:szCs w:val="24"/>
      </w:rPr>
      <w:object w:dxaOrig="1440" w:dyaOrig="1440" w14:anchorId="7E31724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left:0;text-align:left;margin-left:-43.2pt;margin-top:-9.55pt;width:84.25pt;height:89.5pt;z-index:251657728">
          <v:imagedata r:id="rId1" o:title=""/>
        </v:shape>
        <o:OLEObject Type="Embed" ProgID="CorelDRAW.Graphic.10" ShapeID="_x0000_s1025" DrawAspect="Content" ObjectID="_1778041945" r:id="rId2"/>
      </w:object>
    </w:r>
    <w:r w:rsidR="00BB6693">
      <w:rPr>
        <w:rStyle w:val="nfaseSutil"/>
        <w:rFonts w:ascii="Swis721 BlkCn BT" w:hAnsi="Swis721 BlkCn BT"/>
        <w:color w:val="auto"/>
        <w:sz w:val="46"/>
        <w:szCs w:val="46"/>
      </w:rPr>
      <w:t xml:space="preserve">   CÂMARA MUNICIPAL DE REGENTE FEIJÓ</w:t>
    </w:r>
  </w:p>
  <w:p w14:paraId="1F9023B4" w14:textId="77777777" w:rsidR="00BB6693" w:rsidRDefault="00BB6693" w:rsidP="00BB6693">
    <w:pPr>
      <w:jc w:val="center"/>
      <w:rPr>
        <w:rFonts w:ascii="Swis721 BlkCn BT" w:hAnsi="Swis721 BlkCn BT"/>
        <w:sz w:val="30"/>
        <w:szCs w:val="30"/>
      </w:rPr>
    </w:pPr>
    <w:r>
      <w:rPr>
        <w:rFonts w:ascii="Swis721 BlkCn BT" w:hAnsi="Swis721 BlkCn BT"/>
        <w:sz w:val="30"/>
        <w:szCs w:val="30"/>
      </w:rPr>
      <w:t xml:space="preserve"> ESTADO DE SÃO PAULO</w:t>
    </w:r>
  </w:p>
  <w:p w14:paraId="77B67014" w14:textId="77777777" w:rsidR="00BB6693" w:rsidRDefault="00BB6693" w:rsidP="00BB6693">
    <w:pPr>
      <w:jc w:val="center"/>
      <w:rPr>
        <w:rFonts w:ascii="Swis721 BlkCn BT" w:hAnsi="Swis721 BlkCn BT"/>
        <w:sz w:val="28"/>
        <w:szCs w:val="28"/>
      </w:rPr>
    </w:pPr>
    <w:r>
      <w:rPr>
        <w:rFonts w:ascii="Swis721 BlkCn BT" w:hAnsi="Swis721 BlkCn BT"/>
        <w:sz w:val="28"/>
        <w:szCs w:val="28"/>
      </w:rPr>
      <w:t>“A Cidade do Poeta”</w:t>
    </w:r>
  </w:p>
  <w:p w14:paraId="2CF6983E" w14:textId="77777777" w:rsidR="00BB6693" w:rsidRDefault="00BB6693">
    <w:pPr>
      <w:pStyle w:val="Cabealho"/>
    </w:pPr>
  </w:p>
  <w:p w14:paraId="0B3B486F" w14:textId="77777777" w:rsidR="00BB6693" w:rsidRDefault="00BB6693">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1455"/>
    <w:rsid w:val="00003CCD"/>
    <w:rsid w:val="000046B2"/>
    <w:rsid w:val="00004E4C"/>
    <w:rsid w:val="00007789"/>
    <w:rsid w:val="00014F79"/>
    <w:rsid w:val="00037571"/>
    <w:rsid w:val="00085D15"/>
    <w:rsid w:val="000A01CD"/>
    <w:rsid w:val="000A5F1E"/>
    <w:rsid w:val="000C6060"/>
    <w:rsid w:val="00104FF8"/>
    <w:rsid w:val="0013509D"/>
    <w:rsid w:val="001402DC"/>
    <w:rsid w:val="0014315F"/>
    <w:rsid w:val="00154CAE"/>
    <w:rsid w:val="001B7A4F"/>
    <w:rsid w:val="001C7B04"/>
    <w:rsid w:val="00263CF3"/>
    <w:rsid w:val="00272582"/>
    <w:rsid w:val="002A4296"/>
    <w:rsid w:val="002D5576"/>
    <w:rsid w:val="00323991"/>
    <w:rsid w:val="0033365C"/>
    <w:rsid w:val="003A1A90"/>
    <w:rsid w:val="003B5EE6"/>
    <w:rsid w:val="00404F14"/>
    <w:rsid w:val="00421CD3"/>
    <w:rsid w:val="00447608"/>
    <w:rsid w:val="004572D5"/>
    <w:rsid w:val="00473F5F"/>
    <w:rsid w:val="00483435"/>
    <w:rsid w:val="00493940"/>
    <w:rsid w:val="004972CC"/>
    <w:rsid w:val="004B30E9"/>
    <w:rsid w:val="00503311"/>
    <w:rsid w:val="0051194C"/>
    <w:rsid w:val="0054698E"/>
    <w:rsid w:val="00546B95"/>
    <w:rsid w:val="00555F89"/>
    <w:rsid w:val="00572BBB"/>
    <w:rsid w:val="00594648"/>
    <w:rsid w:val="00595045"/>
    <w:rsid w:val="0059627C"/>
    <w:rsid w:val="005A7B08"/>
    <w:rsid w:val="005D4D93"/>
    <w:rsid w:val="005F35D6"/>
    <w:rsid w:val="005F4138"/>
    <w:rsid w:val="0060506A"/>
    <w:rsid w:val="0061468D"/>
    <w:rsid w:val="00621D80"/>
    <w:rsid w:val="006440B0"/>
    <w:rsid w:val="006514C5"/>
    <w:rsid w:val="00652F58"/>
    <w:rsid w:val="00671455"/>
    <w:rsid w:val="006C178F"/>
    <w:rsid w:val="006C1927"/>
    <w:rsid w:val="006E0E4A"/>
    <w:rsid w:val="00703DD2"/>
    <w:rsid w:val="00706DF1"/>
    <w:rsid w:val="007143B1"/>
    <w:rsid w:val="00735504"/>
    <w:rsid w:val="007368A4"/>
    <w:rsid w:val="0074371D"/>
    <w:rsid w:val="0074560F"/>
    <w:rsid w:val="00794062"/>
    <w:rsid w:val="007A029B"/>
    <w:rsid w:val="007A1BA7"/>
    <w:rsid w:val="007C1A51"/>
    <w:rsid w:val="00816F24"/>
    <w:rsid w:val="00831642"/>
    <w:rsid w:val="00833D07"/>
    <w:rsid w:val="00873430"/>
    <w:rsid w:val="00875D51"/>
    <w:rsid w:val="008A486B"/>
    <w:rsid w:val="008C66C0"/>
    <w:rsid w:val="008F0F2A"/>
    <w:rsid w:val="00905795"/>
    <w:rsid w:val="00905F75"/>
    <w:rsid w:val="00961D10"/>
    <w:rsid w:val="0096437F"/>
    <w:rsid w:val="00967B12"/>
    <w:rsid w:val="009867B1"/>
    <w:rsid w:val="009D6D77"/>
    <w:rsid w:val="009E42C8"/>
    <w:rsid w:val="009F6757"/>
    <w:rsid w:val="00A151F7"/>
    <w:rsid w:val="00A51A20"/>
    <w:rsid w:val="00A84D5F"/>
    <w:rsid w:val="00AC090A"/>
    <w:rsid w:val="00AD0BDB"/>
    <w:rsid w:val="00AD54F2"/>
    <w:rsid w:val="00AD764F"/>
    <w:rsid w:val="00B050CE"/>
    <w:rsid w:val="00B30542"/>
    <w:rsid w:val="00B3742E"/>
    <w:rsid w:val="00B57AE8"/>
    <w:rsid w:val="00B86F44"/>
    <w:rsid w:val="00B94F1B"/>
    <w:rsid w:val="00BB6693"/>
    <w:rsid w:val="00BC20B2"/>
    <w:rsid w:val="00BC6CE6"/>
    <w:rsid w:val="00BD7E50"/>
    <w:rsid w:val="00BF0C4A"/>
    <w:rsid w:val="00CC4C5F"/>
    <w:rsid w:val="00CC78FB"/>
    <w:rsid w:val="00CE685F"/>
    <w:rsid w:val="00CF4AFF"/>
    <w:rsid w:val="00D0146C"/>
    <w:rsid w:val="00D635D5"/>
    <w:rsid w:val="00D73384"/>
    <w:rsid w:val="00D9029C"/>
    <w:rsid w:val="00D90910"/>
    <w:rsid w:val="00DB42E0"/>
    <w:rsid w:val="00DE3EFF"/>
    <w:rsid w:val="00E065AE"/>
    <w:rsid w:val="00E06AFA"/>
    <w:rsid w:val="00E110F5"/>
    <w:rsid w:val="00E13990"/>
    <w:rsid w:val="00E27349"/>
    <w:rsid w:val="00E32790"/>
    <w:rsid w:val="00E32EBE"/>
    <w:rsid w:val="00E54340"/>
    <w:rsid w:val="00E8074A"/>
    <w:rsid w:val="00E82436"/>
    <w:rsid w:val="00EA076A"/>
    <w:rsid w:val="00EB5157"/>
    <w:rsid w:val="00ED36AB"/>
    <w:rsid w:val="00EF0272"/>
    <w:rsid w:val="00EF1CF5"/>
    <w:rsid w:val="00EF4DA1"/>
    <w:rsid w:val="00F01F5D"/>
    <w:rsid w:val="00F30149"/>
    <w:rsid w:val="00F36EEA"/>
    <w:rsid w:val="00F61C84"/>
    <w:rsid w:val="00F70886"/>
    <w:rsid w:val="00F84C3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5818A5"/>
  <w15:chartTrackingRefBased/>
  <w15:docId w15:val="{291B30E2-163A-4B45-921A-07284CE19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Ttulo1">
    <w:name w:val="heading 1"/>
    <w:basedOn w:val="Normal"/>
    <w:next w:val="Normal"/>
    <w:link w:val="Ttulo1Char"/>
    <w:qFormat/>
    <w:rsid w:val="00F61C84"/>
    <w:pPr>
      <w:keepNext/>
      <w:jc w:val="both"/>
      <w:outlineLvl w:val="0"/>
    </w:pPr>
    <w:rPr>
      <w:rFonts w:eastAsia="Arial Unicode MS"/>
      <w:sz w:val="24"/>
    </w:rPr>
  </w:style>
  <w:style w:type="paragraph" w:styleId="Ttulo2">
    <w:name w:val="heading 2"/>
    <w:basedOn w:val="Normal"/>
    <w:next w:val="Normal"/>
    <w:link w:val="Ttulo2Char"/>
    <w:semiHidden/>
    <w:unhideWhenUsed/>
    <w:qFormat/>
    <w:rsid w:val="00014F79"/>
    <w:pPr>
      <w:keepNext/>
      <w:spacing w:before="240" w:after="60"/>
      <w:outlineLvl w:val="1"/>
    </w:pPr>
    <w:rPr>
      <w:rFonts w:ascii="Calibri Light" w:hAnsi="Calibri Light"/>
      <w:b/>
      <w:bCs/>
      <w:i/>
      <w:iCs/>
      <w:sz w:val="28"/>
      <w:szCs w:val="28"/>
    </w:rPr>
  </w:style>
  <w:style w:type="paragraph" w:styleId="Ttulo4">
    <w:name w:val="heading 4"/>
    <w:basedOn w:val="Normal"/>
    <w:next w:val="Normal"/>
    <w:link w:val="Ttulo4Char"/>
    <w:semiHidden/>
    <w:unhideWhenUsed/>
    <w:qFormat/>
    <w:rsid w:val="00014F79"/>
    <w:pPr>
      <w:keepNext/>
      <w:spacing w:before="240" w:after="60"/>
      <w:outlineLvl w:val="3"/>
    </w:pPr>
    <w:rPr>
      <w:rFonts w:ascii="Calibri" w:hAnsi="Calibri"/>
      <w:b/>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pPr>
      <w:jc w:val="both"/>
    </w:pPr>
    <w:rPr>
      <w:rFonts w:ascii="Arial" w:hAnsi="Arial"/>
      <w:sz w:val="24"/>
    </w:rPr>
  </w:style>
  <w:style w:type="paragraph" w:customStyle="1" w:styleId="p5">
    <w:name w:val="p5"/>
    <w:basedOn w:val="Normal"/>
    <w:rsid w:val="0096437F"/>
    <w:pPr>
      <w:widowControl w:val="0"/>
      <w:tabs>
        <w:tab w:val="left" w:pos="1360"/>
      </w:tabs>
      <w:spacing w:line="240" w:lineRule="atLeast"/>
      <w:ind w:left="1440" w:firstLine="1296"/>
    </w:pPr>
    <w:rPr>
      <w:snapToGrid w:val="0"/>
      <w:sz w:val="24"/>
    </w:rPr>
  </w:style>
  <w:style w:type="character" w:customStyle="1" w:styleId="Ttulo1Char">
    <w:name w:val="Título 1 Char"/>
    <w:link w:val="Ttulo1"/>
    <w:rsid w:val="00F61C84"/>
    <w:rPr>
      <w:rFonts w:eastAsia="Arial Unicode MS"/>
      <w:sz w:val="24"/>
      <w:lang w:val="pt-BR" w:eastAsia="pt-BR" w:bidi="ar-SA"/>
    </w:rPr>
  </w:style>
  <w:style w:type="paragraph" w:styleId="Textodebalo">
    <w:name w:val="Balloon Text"/>
    <w:basedOn w:val="Normal"/>
    <w:semiHidden/>
    <w:rsid w:val="00BC20B2"/>
    <w:rPr>
      <w:rFonts w:ascii="Tahoma" w:hAnsi="Tahoma" w:cs="Tahoma"/>
      <w:sz w:val="16"/>
      <w:szCs w:val="16"/>
    </w:rPr>
  </w:style>
  <w:style w:type="character" w:customStyle="1" w:styleId="Ttulo2Char">
    <w:name w:val="Título 2 Char"/>
    <w:link w:val="Ttulo2"/>
    <w:semiHidden/>
    <w:rsid w:val="00014F79"/>
    <w:rPr>
      <w:rFonts w:ascii="Calibri Light" w:eastAsia="Times New Roman" w:hAnsi="Calibri Light" w:cs="Times New Roman"/>
      <w:b/>
      <w:bCs/>
      <w:i/>
      <w:iCs/>
      <w:sz w:val="28"/>
      <w:szCs w:val="28"/>
    </w:rPr>
  </w:style>
  <w:style w:type="character" w:customStyle="1" w:styleId="Ttulo4Char">
    <w:name w:val="Título 4 Char"/>
    <w:link w:val="Ttulo4"/>
    <w:semiHidden/>
    <w:rsid w:val="00014F79"/>
    <w:rPr>
      <w:rFonts w:ascii="Calibri" w:eastAsia="Times New Roman" w:hAnsi="Calibri" w:cs="Times New Roman"/>
      <w:b/>
      <w:bCs/>
      <w:sz w:val="28"/>
      <w:szCs w:val="28"/>
    </w:rPr>
  </w:style>
  <w:style w:type="paragraph" w:styleId="Cabealho">
    <w:name w:val="header"/>
    <w:basedOn w:val="Normal"/>
    <w:link w:val="CabealhoChar"/>
    <w:uiPriority w:val="99"/>
    <w:rsid w:val="00BB6693"/>
    <w:pPr>
      <w:tabs>
        <w:tab w:val="center" w:pos="4252"/>
        <w:tab w:val="right" w:pos="8504"/>
      </w:tabs>
    </w:pPr>
  </w:style>
  <w:style w:type="character" w:customStyle="1" w:styleId="CabealhoChar">
    <w:name w:val="Cabeçalho Char"/>
    <w:basedOn w:val="Fontepargpadro"/>
    <w:link w:val="Cabealho"/>
    <w:uiPriority w:val="99"/>
    <w:rsid w:val="00BB6693"/>
  </w:style>
  <w:style w:type="paragraph" w:styleId="Rodap">
    <w:name w:val="footer"/>
    <w:basedOn w:val="Normal"/>
    <w:link w:val="RodapChar"/>
    <w:uiPriority w:val="99"/>
    <w:rsid w:val="00BB6693"/>
    <w:pPr>
      <w:tabs>
        <w:tab w:val="center" w:pos="4252"/>
        <w:tab w:val="right" w:pos="8504"/>
      </w:tabs>
    </w:pPr>
  </w:style>
  <w:style w:type="character" w:customStyle="1" w:styleId="RodapChar">
    <w:name w:val="Rodapé Char"/>
    <w:basedOn w:val="Fontepargpadro"/>
    <w:link w:val="Rodap"/>
    <w:uiPriority w:val="99"/>
    <w:rsid w:val="00BB6693"/>
  </w:style>
  <w:style w:type="paragraph" w:styleId="Citao">
    <w:name w:val="Quote"/>
    <w:basedOn w:val="Normal"/>
    <w:next w:val="Normal"/>
    <w:link w:val="CitaoChar"/>
    <w:uiPriority w:val="29"/>
    <w:qFormat/>
    <w:rsid w:val="00BB6693"/>
    <w:pPr>
      <w:spacing w:before="200" w:after="160" w:line="276" w:lineRule="auto"/>
      <w:ind w:left="864" w:right="864"/>
      <w:jc w:val="center"/>
    </w:pPr>
    <w:rPr>
      <w:rFonts w:ascii="Calibri" w:eastAsia="Calibri" w:hAnsi="Calibri"/>
      <w:i/>
      <w:iCs/>
      <w:color w:val="404040"/>
      <w:sz w:val="22"/>
      <w:szCs w:val="22"/>
      <w:lang w:eastAsia="en-US"/>
    </w:rPr>
  </w:style>
  <w:style w:type="character" w:customStyle="1" w:styleId="CitaoChar">
    <w:name w:val="Citação Char"/>
    <w:link w:val="Citao"/>
    <w:uiPriority w:val="29"/>
    <w:rsid w:val="00BB6693"/>
    <w:rPr>
      <w:rFonts w:ascii="Calibri" w:eastAsia="Calibri" w:hAnsi="Calibri"/>
      <w:i/>
      <w:iCs/>
      <w:color w:val="404040"/>
      <w:sz w:val="22"/>
      <w:szCs w:val="22"/>
      <w:lang w:eastAsia="en-US"/>
    </w:rPr>
  </w:style>
  <w:style w:type="character" w:styleId="nfaseSutil">
    <w:name w:val="Subtle Emphasis"/>
    <w:uiPriority w:val="19"/>
    <w:qFormat/>
    <w:rsid w:val="00BB6693"/>
    <w:rPr>
      <w:i/>
      <w:iCs/>
      <w:color w:val="404040"/>
    </w:rPr>
  </w:style>
  <w:style w:type="character" w:styleId="Hyperlink">
    <w:name w:val="Hyperlink"/>
    <w:uiPriority w:val="99"/>
    <w:unhideWhenUsed/>
    <w:rsid w:val="00BB6693"/>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46013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camararegentefeijo.sp.gov.br" TargetMode="External"/><Relationship Id="rId1" Type="http://schemas.openxmlformats.org/officeDocument/2006/relationships/hyperlink" Target="mailto:cmregente@hotmail.com"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252</TotalTime>
  <Pages>2</Pages>
  <Words>560</Words>
  <Characters>3215</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Ata nº 002/2005 - 2ª Sessão Solene Especial da Câmara Municipal de Regente Feijó</vt:lpstr>
    </vt:vector>
  </TitlesOfParts>
  <Company>DURA-LEX</Company>
  <LinksUpToDate>false</LinksUpToDate>
  <CharactersWithSpaces>3768</CharactersWithSpaces>
  <SharedDoc>false</SharedDoc>
  <HLinks>
    <vt:vector size="12" baseType="variant">
      <vt:variant>
        <vt:i4>4456523</vt:i4>
      </vt:variant>
      <vt:variant>
        <vt:i4>3</vt:i4>
      </vt:variant>
      <vt:variant>
        <vt:i4>0</vt:i4>
      </vt:variant>
      <vt:variant>
        <vt:i4>5</vt:i4>
      </vt:variant>
      <vt:variant>
        <vt:lpwstr>http://www.camararegentefeijo.sp.gov.br/</vt:lpwstr>
      </vt:variant>
      <vt:variant>
        <vt:lpwstr/>
      </vt:variant>
      <vt:variant>
        <vt:i4>57</vt:i4>
      </vt:variant>
      <vt:variant>
        <vt:i4>0</vt:i4>
      </vt:variant>
      <vt:variant>
        <vt:i4>0</vt:i4>
      </vt:variant>
      <vt:variant>
        <vt:i4>5</vt:i4>
      </vt:variant>
      <vt:variant>
        <vt:lpwstr>mailto:cmregente@hotmail.com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Ata nº 002/2005 - 2ª Sessão Solene Especial da Câmara Municipal de Regente Feijó</dc:title>
  <dc:subject/>
  <dc:creator>Roger Emerson Alves Villela</dc:creator>
  <cp:keywords/>
  <cp:lastModifiedBy>Câmara Municipal Regente Feijó</cp:lastModifiedBy>
  <cp:revision>14</cp:revision>
  <cp:lastPrinted>2024-05-24T10:46:00Z</cp:lastPrinted>
  <dcterms:created xsi:type="dcterms:W3CDTF">2023-08-07T17:25:00Z</dcterms:created>
  <dcterms:modified xsi:type="dcterms:W3CDTF">2024-05-24T10:46:00Z</dcterms:modified>
</cp:coreProperties>
</file>